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EC0C" w14:textId="77777777" w:rsidR="004F4FCC" w:rsidRPr="004F4FCC" w:rsidRDefault="004F4FCC" w:rsidP="004F4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F4FCC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1AFB7753" wp14:editId="28C88C65">
            <wp:extent cx="1001395" cy="895985"/>
            <wp:effectExtent l="0" t="0" r="825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86CEA" w14:textId="5E153618" w:rsidR="004F4FCC" w:rsidRPr="004F4FCC" w:rsidRDefault="004F4FCC" w:rsidP="004F4FCC">
      <w:pPr>
        <w:spacing w:after="0" w:line="360" w:lineRule="auto"/>
        <w:ind w:left="2124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F4FC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XXV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II</w:t>
      </w:r>
      <w:r w:rsidRPr="004F4FC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OGÓLNOPOLSKIE </w:t>
      </w:r>
    </w:p>
    <w:p w14:paraId="6DA71DB4" w14:textId="77777777" w:rsidR="004F4FCC" w:rsidRPr="004F4FCC" w:rsidRDefault="004F4FCC" w:rsidP="004F4FCC">
      <w:pPr>
        <w:spacing w:after="0" w:line="360" w:lineRule="auto"/>
        <w:ind w:left="2124" w:firstLine="708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F4FC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SPOTKANIE FARMACJI ONKOLOGICZNEJ</w:t>
      </w:r>
    </w:p>
    <w:p w14:paraId="3F2B7448" w14:textId="0177E589" w:rsidR="004F4FCC" w:rsidRPr="004F4FCC" w:rsidRDefault="004F4FCC" w:rsidP="004F4FCC">
      <w:pPr>
        <w:spacing w:after="0" w:line="360" w:lineRule="auto"/>
        <w:ind w:left="2124" w:firstLine="708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  <w:r w:rsidRPr="004F4FCC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GDYNIA, 1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1</w:t>
      </w:r>
      <w:r w:rsidRPr="004F4FCC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–1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3</w:t>
      </w:r>
      <w:r w:rsidRPr="004F4FCC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PAŹDZIERNIKA 202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>6</w:t>
      </w:r>
      <w:r w:rsidRPr="004F4FCC"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0118CB99" w14:textId="77777777" w:rsidR="004F4FCC" w:rsidRPr="004F4FCC" w:rsidRDefault="004F4FCC" w:rsidP="004F4FCC">
      <w:pPr>
        <w:spacing w:after="0" w:line="36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</w:p>
    <w:p w14:paraId="2F474D1A" w14:textId="77777777" w:rsidR="004F4FCC" w:rsidRPr="00C3742F" w:rsidRDefault="004F4FCC" w:rsidP="001C2348">
      <w:pPr>
        <w:spacing w:after="0" w:line="360" w:lineRule="auto"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b/>
          <w:kern w:val="0"/>
          <w:sz w:val="24"/>
          <w:szCs w:val="24"/>
          <w14:ligatures w14:val="none"/>
        </w:rPr>
        <w:t>KOMITET NAUKOWY</w:t>
      </w:r>
    </w:p>
    <w:p w14:paraId="5D65B1D7" w14:textId="77777777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prof. dr hab. Anna Wiela-Hojeńska</w:t>
      </w:r>
    </w:p>
    <w:p w14:paraId="216470D1" w14:textId="77777777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dr hab. Bożena Karolewicz, prof. uczelni</w:t>
      </w:r>
    </w:p>
    <w:p w14:paraId="2548CCB5" w14:textId="77777777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dr Wioletta Kaliszan</w:t>
      </w:r>
    </w:p>
    <w:p w14:paraId="74E1F9DE" w14:textId="77777777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dr Artur Owczarek</w:t>
      </w:r>
    </w:p>
    <w:p w14:paraId="1C3BA9BE" w14:textId="77777777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mgr farm. Marcin Bochniarz</w:t>
      </w:r>
    </w:p>
    <w:p w14:paraId="67727C8B" w14:textId="52E423DD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mgr farm. Marcin Bicz</w:t>
      </w:r>
    </w:p>
    <w:p w14:paraId="597B2FAB" w14:textId="77777777" w:rsidR="001C2348" w:rsidRPr="00C3742F" w:rsidRDefault="001C2348" w:rsidP="001C2348">
      <w:pPr>
        <w:spacing w:after="0" w:line="360" w:lineRule="auto"/>
        <w:rPr>
          <w:rFonts w:eastAsia="Calibri" w:cstheme="minorHAnsi"/>
          <w:b/>
          <w:kern w:val="0"/>
          <w:sz w:val="24"/>
          <w:szCs w:val="24"/>
          <w14:ligatures w14:val="none"/>
        </w:rPr>
      </w:pPr>
    </w:p>
    <w:p w14:paraId="2E20D144" w14:textId="5ABE8182" w:rsidR="004F4FCC" w:rsidRPr="00C3742F" w:rsidRDefault="004F4FCC" w:rsidP="001C2348">
      <w:pPr>
        <w:spacing w:after="0" w:line="360" w:lineRule="auto"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b/>
          <w:kern w:val="0"/>
          <w:sz w:val="24"/>
          <w:szCs w:val="24"/>
          <w14:ligatures w14:val="none"/>
        </w:rPr>
        <w:t>KOMITET ORGANIZACYJNY</w:t>
      </w:r>
    </w:p>
    <w:p w14:paraId="3C08DF57" w14:textId="77777777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mgr Hanna Plata</w:t>
      </w:r>
    </w:p>
    <w:p w14:paraId="3B6CEAF1" w14:textId="6371EBB4" w:rsidR="004F4FCC" w:rsidRPr="00C3742F" w:rsidRDefault="004F4FCC" w:rsidP="001C2348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mgr Aleksandra Nebelska</w:t>
      </w:r>
    </w:p>
    <w:p w14:paraId="212F97FF" w14:textId="77777777" w:rsidR="004F4FCC" w:rsidRPr="00C3742F" w:rsidRDefault="004F4FCC" w:rsidP="001C2348">
      <w:pPr>
        <w:spacing w:after="0" w:line="360" w:lineRule="auto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39E6C9E9" w14:textId="03826AF1" w:rsidR="004F4FCC" w:rsidRPr="00C3742F" w:rsidRDefault="004F4FCC" w:rsidP="00C3742F">
      <w:pPr>
        <w:spacing w:after="0" w:line="360" w:lineRule="auto"/>
        <w:ind w:left="2124" w:firstLine="708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PROGRAM</w:t>
      </w:r>
    </w:p>
    <w:p w14:paraId="65DCB2EE" w14:textId="77777777" w:rsidR="004F4FCC" w:rsidRPr="00C3742F" w:rsidRDefault="004F4FCC" w:rsidP="00C3742F">
      <w:pPr>
        <w:spacing w:after="0" w:line="360" w:lineRule="auto"/>
        <w:ind w:left="2124" w:firstLine="708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67A8CA24" w14:textId="7F79043A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Niedziela, 11 października 202</w:t>
      </w:r>
      <w:r w:rsidR="008A3223"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6</w:t>
      </w: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r. </w:t>
      </w:r>
      <w:r w:rsidRPr="00C3742F">
        <w:rPr>
          <w:rFonts w:eastAsia="Times New Roman" w:cstheme="minorHAnsi"/>
          <w:bCs/>
          <w:kern w:val="0"/>
          <w:sz w:val="24"/>
          <w:szCs w:val="24"/>
          <w:u w:val="single"/>
          <w:lang w:eastAsia="pl-PL"/>
          <w14:ligatures w14:val="none"/>
        </w:rPr>
        <w:t>(</w:t>
      </w:r>
      <w:r w:rsidR="00D8333E" w:rsidRPr="00C3742F"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  <w:t>w</w:t>
      </w:r>
      <w:r w:rsidRPr="00C3742F"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  <w:t>ykłady w sali Omega</w:t>
      </w:r>
      <w:r w:rsidRPr="00C3742F">
        <w:rPr>
          <w:rFonts w:eastAsia="Times New Roman" w:cstheme="minorHAnsi"/>
          <w:bCs/>
          <w:kern w:val="0"/>
          <w:sz w:val="24"/>
          <w:szCs w:val="24"/>
          <w:u w:val="single"/>
          <w:lang w:eastAsia="pl-PL"/>
          <w14:ligatures w14:val="none"/>
        </w:rPr>
        <w:t>)</w:t>
      </w:r>
    </w:p>
    <w:p w14:paraId="11D27BCD" w14:textId="77777777" w:rsidR="001C2348" w:rsidRPr="00C3742F" w:rsidRDefault="001C2348" w:rsidP="001C2348">
      <w:pPr>
        <w:spacing w:after="0" w:line="360" w:lineRule="auto"/>
        <w:jc w:val="both"/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</w:pPr>
    </w:p>
    <w:p w14:paraId="515FBDFD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Od 13.30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  <w:t>Przyjazd i zakwaterowanie uczestników</w:t>
      </w:r>
    </w:p>
    <w:p w14:paraId="610876DD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1CC4E1F7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13.30–15.00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  <w:t>Obiad</w:t>
      </w:r>
    </w:p>
    <w:p w14:paraId="481D86DD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2FCBA6BA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15.00–15.15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  <w:t>Otwarcie konferencji:</w:t>
      </w:r>
    </w:p>
    <w:p w14:paraId="32C7EA43" w14:textId="77777777" w:rsidR="004F4FCC" w:rsidRPr="00C3742F" w:rsidRDefault="004F4FCC" w:rsidP="001C2348">
      <w:pPr>
        <w:spacing w:after="0" w:line="360" w:lineRule="auto"/>
        <w:ind w:left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dr hab. Bożena Karolewicz, prof. uczelni – Prezes Polskiego Towarzystwa Farmaceutycznego</w:t>
      </w:r>
    </w:p>
    <w:p w14:paraId="3A72EB20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5B2FBD8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Sesja I – przewodniczy: dr n. med., mgr farm. Wioletta Kaliszan</w:t>
      </w:r>
    </w:p>
    <w:p w14:paraId="1E7489C7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35534CE1" w14:textId="476D7986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15.15–1</w:t>
      </w:r>
      <w:r w:rsidR="00D5591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6.00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="00D5591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prof. dr hab. n med. Marek Niedoszytko (Klinika Alergologii, Uniwersyteckie Centrum Kliniczne w Gdańsku): </w:t>
      </w:r>
      <w:r w:rsidR="00D5591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Desensytyzacja w onkologii</w:t>
      </w:r>
    </w:p>
    <w:p w14:paraId="4E4778C4" w14:textId="18759776" w:rsidR="0020328C" w:rsidRPr="00C3742F" w:rsidRDefault="0020328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16.00–16.15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  <w:t>mgr farm. Małgorzata Kadziewicz (Apteka Szpitalna, Uniwersyteckie Centrum Kliniczne w Gdańsku)</w:t>
      </w:r>
      <w:r w:rsidR="00FA4DAB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:</w:t>
      </w:r>
      <w:r w:rsidR="00FA4DAB" w:rsidRPr="00C3742F">
        <w:rPr>
          <w:rFonts w:cstheme="minorHAnsi"/>
          <w:sz w:val="24"/>
          <w:szCs w:val="24"/>
        </w:rPr>
        <w:t xml:space="preserve"> </w:t>
      </w:r>
      <w:r w:rsidR="00FA4DAB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Więcej niż przygotowanie leku – farmaceuta szpitalny w procesie desensytyzacji</w:t>
      </w:r>
    </w:p>
    <w:p w14:paraId="3F66C683" w14:textId="77777777" w:rsidR="00FA4DAB" w:rsidRPr="00C3742F" w:rsidRDefault="00FA4DAB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i/>
          <w:kern w:val="0"/>
          <w:sz w:val="24"/>
          <w:szCs w:val="24"/>
          <w:highlight w:val="yellow"/>
          <w:lang w:eastAsia="pl-PL"/>
          <w14:ligatures w14:val="none"/>
        </w:rPr>
      </w:pPr>
    </w:p>
    <w:p w14:paraId="574161F9" w14:textId="6DC1D073" w:rsidR="0020328C" w:rsidRPr="00F81916" w:rsidRDefault="0020328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</w:pPr>
      <w:r w:rsidRPr="00F81916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>16.15–16.30</w:t>
      </w:r>
      <w:r w:rsidRPr="00F81916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ab/>
        <w:t>Prezentacja firmy</w:t>
      </w:r>
    </w:p>
    <w:p w14:paraId="5A3B7287" w14:textId="025879A8" w:rsidR="0020328C" w:rsidRPr="00C3742F" w:rsidRDefault="0020328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57B91FDD" w14:textId="74AE0229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</w:t>
      </w:r>
      <w:r w:rsidR="00D5591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6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="00FA4DAB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30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–1</w:t>
      </w:r>
      <w:r w:rsidR="00FA4DAB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7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="000A2C93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="00D5591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lek. med. Wojciech Pałys (Szpital Specjalistyczny w Brzozowie Podkarpacki Ośrodek Onkologiczny, Polskie Towarzystwo Badania Bólu); dr n. med. Adrian Bryła (Szpital Specjalistyczny im. Ludwika Rydygiera w Krakowie, Uniwersytet Jagielloński – Collegium Medicum): </w:t>
      </w:r>
      <w:r w:rsidR="00D5591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Współpraca interdyscyplinarna w</w:t>
      </w:r>
      <w:r w:rsidR="00F93AA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 </w:t>
      </w:r>
      <w:r w:rsidR="00D5591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optymalizacji leczenia przeciwbólowego u pacjenta onkologicznego z</w:t>
      </w:r>
      <w:r w:rsidR="00F93AA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 </w:t>
      </w:r>
      <w:r w:rsidR="00D5591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wielochorobowością</w:t>
      </w:r>
    </w:p>
    <w:p w14:paraId="7408501A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7DF5E815" w14:textId="6532BA33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</w:t>
      </w:r>
      <w:r w:rsidR="00FA4DAB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7.15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–1</w:t>
      </w:r>
      <w:r w:rsidR="00FA4DAB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7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="00FA4DAB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30</w:t>
      </w:r>
      <w:r w:rsidRPr="00C3742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Przerwa</w:t>
      </w:r>
    </w:p>
    <w:p w14:paraId="5DD56A88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5F64DBD0" w14:textId="222DFD83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Sesja II – przewodniczy: </w:t>
      </w:r>
      <w:r w:rsidR="0020328C"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mgr farm. Marcin Bochniarz</w:t>
      </w:r>
    </w:p>
    <w:p w14:paraId="3B51B6CB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48DE69BB" w14:textId="0C2CDE6D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</w:t>
      </w:r>
      <w:r w:rsidR="009E21B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7.30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–1</w:t>
      </w:r>
      <w:r w:rsidR="009E21B4" w:rsidRPr="00C3742F">
        <w:rPr>
          <w:rFonts w:eastAsia="Calibri" w:cstheme="minorHAnsi"/>
          <w:kern w:val="0"/>
          <w:sz w:val="24"/>
          <w:szCs w:val="24"/>
          <w14:ligatures w14:val="none"/>
        </w:rPr>
        <w:t>8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.</w:t>
      </w:r>
      <w:r w:rsidR="009E21B4" w:rsidRPr="00C3742F">
        <w:rPr>
          <w:rFonts w:eastAsia="Calibri" w:cstheme="minorHAnsi"/>
          <w:kern w:val="0"/>
          <w:sz w:val="24"/>
          <w:szCs w:val="24"/>
          <w14:ligatures w14:val="none"/>
        </w:rPr>
        <w:t>15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C3742F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prof. </w:t>
      </w:r>
      <w:r w:rsidR="0020328C" w:rsidRPr="00C3742F">
        <w:rPr>
          <w:rFonts w:eastAsia="Calibri" w:cstheme="minorHAnsi"/>
          <w:kern w:val="0"/>
          <w:sz w:val="24"/>
          <w:szCs w:val="24"/>
          <w14:ligatures w14:val="none"/>
        </w:rPr>
        <w:t>dr hab. Maciej Stawny (Konsultant Krajowy w dziedzinie farmacji szpitalnej, prodziekan Wydziału Farmaceutycznego Uniwersytetu Medycznego im. Karola Marcinkowskiego</w:t>
      </w:r>
      <w:r w:rsidR="00C145DB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 w Poznaniu</w:t>
      </w:r>
      <w:r w:rsidR="0020328C" w:rsidRPr="00C3742F">
        <w:rPr>
          <w:rFonts w:eastAsia="Calibri" w:cstheme="minorHAnsi"/>
          <w:kern w:val="0"/>
          <w:sz w:val="24"/>
          <w:szCs w:val="24"/>
          <w14:ligatures w14:val="none"/>
        </w:rPr>
        <w:t>):</w:t>
      </w:r>
      <w:r w:rsidR="0020328C" w:rsidRPr="00C3742F">
        <w:rPr>
          <w:rFonts w:cstheme="minorHAnsi"/>
          <w:sz w:val="24"/>
          <w:szCs w:val="24"/>
        </w:rPr>
        <w:t xml:space="preserve"> </w:t>
      </w:r>
      <w:r w:rsidR="0020328C"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Farmacja szpitalna wobec wyzwań opieki onkologicznej – kierunki rozwoju i priorytety</w:t>
      </w:r>
    </w:p>
    <w:p w14:paraId="178AF890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i/>
          <w:kern w:val="0"/>
          <w:sz w:val="24"/>
          <w:szCs w:val="24"/>
          <w:highlight w:val="yellow"/>
          <w14:ligatures w14:val="none"/>
        </w:rPr>
      </w:pPr>
    </w:p>
    <w:p w14:paraId="496E66AE" w14:textId="61598936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>1</w:t>
      </w:r>
      <w:r w:rsidR="009E21B4"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>8</w:t>
      </w:r>
      <w:r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>.</w:t>
      </w:r>
      <w:r w:rsidR="009E21B4"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>15</w:t>
      </w:r>
      <w:r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>–1</w:t>
      </w:r>
      <w:r w:rsidR="009E21B4"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>8.30</w:t>
      </w:r>
      <w:r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ab/>
        <w:t xml:space="preserve">Prezentacja firmy </w:t>
      </w:r>
      <w:r w:rsidR="003B5333" w:rsidRPr="00F81916">
        <w:rPr>
          <w:rFonts w:eastAsia="Calibri" w:cstheme="minorHAnsi"/>
          <w:i/>
          <w:kern w:val="0"/>
          <w:sz w:val="24"/>
          <w:szCs w:val="24"/>
          <w14:ligatures w14:val="none"/>
        </w:rPr>
        <w:t>Synektik</w:t>
      </w:r>
    </w:p>
    <w:p w14:paraId="2B660E29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i/>
          <w:kern w:val="0"/>
          <w:sz w:val="24"/>
          <w:szCs w:val="24"/>
          <w14:ligatures w14:val="none"/>
        </w:rPr>
      </w:pPr>
    </w:p>
    <w:p w14:paraId="282F83E7" w14:textId="57E2132E" w:rsidR="004F4FCC" w:rsidRPr="00C3742F" w:rsidRDefault="004F4FCC" w:rsidP="00F71511">
      <w:pPr>
        <w:spacing w:after="0" w:line="360" w:lineRule="auto"/>
        <w:ind w:left="1410" w:hanging="1410"/>
        <w:jc w:val="both"/>
        <w:rPr>
          <w:rFonts w:eastAsia="Calibri" w:cstheme="minorHAnsi"/>
          <w:iCs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1</w:t>
      </w:r>
      <w:r w:rsidR="009E21B4"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8</w:t>
      </w:r>
      <w:r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.</w:t>
      </w:r>
      <w:r w:rsidR="009E21B4"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30</w:t>
      </w:r>
      <w:r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–1</w:t>
      </w:r>
      <w:r w:rsidR="009E21B4"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9</w:t>
      </w:r>
      <w:r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.</w:t>
      </w:r>
      <w:r w:rsidR="0020328C"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>30</w:t>
      </w:r>
      <w:r w:rsidR="0020328C" w:rsidRPr="00C3742F">
        <w:rPr>
          <w:rFonts w:eastAsia="Calibri" w:cstheme="minorHAnsi"/>
          <w:iCs/>
          <w:kern w:val="0"/>
          <w:sz w:val="24"/>
          <w:szCs w:val="24"/>
          <w14:ligatures w14:val="none"/>
        </w:rPr>
        <w:tab/>
      </w:r>
      <w:r w:rsidR="009E21B4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Debata ekspertów: </w:t>
      </w:r>
      <w:r w:rsidR="00C145DB"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Rola farmaceuty onkologicznego w procesie opieki nad</w:t>
      </w:r>
      <w:r w:rsidR="00F93AA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 </w:t>
      </w:r>
      <w:r w:rsidR="00C145DB"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pacjentem</w:t>
      </w:r>
    </w:p>
    <w:p w14:paraId="77A92CFA" w14:textId="77777777" w:rsidR="00F71511" w:rsidRPr="00C3742F" w:rsidRDefault="00F71511" w:rsidP="00F71511">
      <w:pPr>
        <w:spacing w:after="0" w:line="360" w:lineRule="auto"/>
        <w:ind w:left="1410" w:hanging="1410"/>
        <w:jc w:val="both"/>
        <w:rPr>
          <w:rFonts w:eastAsia="Calibri" w:cstheme="minorHAnsi"/>
          <w:iCs/>
          <w:kern w:val="0"/>
          <w:sz w:val="24"/>
          <w:szCs w:val="24"/>
          <w14:ligatures w14:val="none"/>
        </w:rPr>
      </w:pPr>
    </w:p>
    <w:p w14:paraId="41E407DD" w14:textId="4E85C876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2</w:t>
      </w:r>
      <w:r w:rsidR="009E21B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.00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="00C145DB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Kolacja</w:t>
      </w:r>
    </w:p>
    <w:p w14:paraId="1C394F41" w14:textId="63D9BF3B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Poniedziałek, 1</w:t>
      </w:r>
      <w:r w:rsidR="009E21B4"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2</w:t>
      </w: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października 202</w:t>
      </w:r>
      <w:r w:rsidR="009E21B4"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6</w:t>
      </w: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r. </w:t>
      </w:r>
      <w:r w:rsidRPr="00C3742F"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  <w:t>(</w:t>
      </w:r>
      <w:r w:rsidR="00D8333E" w:rsidRPr="00C3742F"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  <w:t>w</w:t>
      </w:r>
      <w:r w:rsidRPr="00C3742F"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  <w:t>ykłady w sali Omega</w:t>
      </w:r>
      <w:r w:rsidRPr="00C3742F">
        <w:rPr>
          <w:rFonts w:eastAsia="Times New Roman" w:cstheme="minorHAnsi"/>
          <w:bCs/>
          <w:kern w:val="0"/>
          <w:sz w:val="24"/>
          <w:szCs w:val="24"/>
          <w:u w:val="single"/>
          <w:lang w:eastAsia="pl-PL"/>
          <w14:ligatures w14:val="none"/>
        </w:rPr>
        <w:t>)</w:t>
      </w:r>
    </w:p>
    <w:p w14:paraId="5DA242BC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34E70322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Od 6.30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  <w:t>Śniadanie</w:t>
      </w:r>
    </w:p>
    <w:p w14:paraId="1D700B37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6E6B0AFA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Sesja III – przewodniczy: mgr farm. Marcin Bochniarz </w:t>
      </w:r>
    </w:p>
    <w:p w14:paraId="1B911C66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28FB2709" w14:textId="4CFFE7E0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bookmarkStart w:id="0" w:name="_Hlk144710342"/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9.00–9.45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bookmarkEnd w:id="0"/>
      <w:r w:rsidR="009E21B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prof. dr hab. n.med. Ewa Lewicka (Klinika Kardiologii i Elektroterapii Serca, Poradnia Kardioonkologiczna, Uniwersyteckie Centrum Kliniczne w Gdańsku): </w:t>
      </w:r>
      <w:r w:rsidR="009E21B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Kardioonkologia: jak leczyć raka chroniąc serce</w:t>
      </w:r>
    </w:p>
    <w:p w14:paraId="46153DAA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7EB81D8" w14:textId="267416E5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</w:pPr>
      <w:bookmarkStart w:id="1" w:name="_Hlk144710361"/>
      <w:r w:rsidRPr="00C3742F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>9.45–10.00</w:t>
      </w:r>
      <w:r w:rsidRPr="00C3742F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ab/>
        <w:t>Prezentacja firmy</w:t>
      </w:r>
      <w:r w:rsidR="003B5333" w:rsidRPr="00C3742F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 xml:space="preserve"> Selma</w:t>
      </w:r>
    </w:p>
    <w:p w14:paraId="60E10233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331E4A5A" w14:textId="20A04A82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10.00–10.45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="009E21B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dr hab. n. med. Małgorzata Krawczyk (Klinika Pediatrii, Hematologii, Onkologii i Immunologii, Uniwersyteckie Centrum Kliniczne w Gdańsku): </w:t>
      </w:r>
      <w:r w:rsidR="0014517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Oblicza neuroonkologii dziecięcej</w:t>
      </w:r>
      <w:r w:rsidR="00C145DB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– </w:t>
      </w:r>
      <w:r w:rsidR="0014517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wyzwania i możliwości współczesnego leczenia</w:t>
      </w:r>
    </w:p>
    <w:p w14:paraId="52FF9D2C" w14:textId="77777777" w:rsidR="00D45BD2" w:rsidRPr="00C3742F" w:rsidRDefault="00D45BD2" w:rsidP="001C2348">
      <w:pPr>
        <w:spacing w:after="0" w:line="360" w:lineRule="auto"/>
        <w:ind w:left="1410" w:hanging="141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035E81D8" w14:textId="14708017" w:rsidR="00D45BD2" w:rsidRPr="00C3742F" w:rsidRDefault="00D45BD2" w:rsidP="001C2348">
      <w:pPr>
        <w:spacing w:after="0" w:line="360" w:lineRule="auto"/>
        <w:ind w:left="1410" w:hanging="141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10.45–11.15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  <w:t>Przerwa kawowa</w:t>
      </w:r>
    </w:p>
    <w:bookmarkEnd w:id="1"/>
    <w:p w14:paraId="6F7DE592" w14:textId="77777777" w:rsidR="004F4FCC" w:rsidRPr="00C3742F" w:rsidRDefault="004F4FCC" w:rsidP="001C2348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4BDD0E7F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Sesja IV – przewodniczy: mgr farm. Anna Łohynowicz</w:t>
      </w:r>
    </w:p>
    <w:p w14:paraId="7C8545C7" w14:textId="77777777" w:rsidR="00D45BD2" w:rsidRPr="00C3742F" w:rsidRDefault="00D45BD2" w:rsidP="001C2348">
      <w:pPr>
        <w:spacing w:after="0" w:line="360" w:lineRule="auto"/>
        <w:ind w:left="1410" w:hanging="141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61D39A1F" w14:textId="1C842BE0" w:rsidR="00D45BD2" w:rsidRPr="00C3742F" w:rsidRDefault="00D45BD2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11.15–12.00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  <w:t>dr hab. n. med. Jakub Mieczkowski prof. GUMed</w:t>
      </w:r>
      <w:r w:rsidR="00C145DB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 (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Centrum Biomedycyny Kosmicznej i Ochrony Radiologicznej, Gdański Uniwersytet Medyczny): </w:t>
      </w:r>
      <w:r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Farmacja w medycynie kosmicznej: leki, biomarkery i onkologia w warunkach ekstremalnych</w:t>
      </w:r>
    </w:p>
    <w:p w14:paraId="2B166810" w14:textId="77777777" w:rsidR="00F544A2" w:rsidRPr="00C3742F" w:rsidRDefault="00F544A2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110EB66B" w14:textId="25296C27" w:rsidR="00C145DB" w:rsidRPr="00C3742F" w:rsidRDefault="00C145DB" w:rsidP="001C2348">
      <w:pPr>
        <w:spacing w:after="0" w:line="360" w:lineRule="auto"/>
        <w:ind w:left="1410" w:hanging="1410"/>
        <w:jc w:val="both"/>
        <w:rPr>
          <w:rFonts w:eastAsia="Calibri" w:cstheme="minorHAnsi"/>
          <w:i/>
          <w:iCs/>
          <w:kern w:val="0"/>
          <w:sz w:val="24"/>
          <w:szCs w:val="24"/>
          <w14:ligatures w14:val="none"/>
        </w:rPr>
      </w:pPr>
      <w:r w:rsidRPr="00F81916">
        <w:rPr>
          <w:rFonts w:eastAsia="Calibri" w:cstheme="minorHAnsi"/>
          <w:i/>
          <w:iCs/>
          <w:kern w:val="0"/>
          <w:sz w:val="24"/>
          <w:szCs w:val="24"/>
          <w14:ligatures w14:val="none"/>
        </w:rPr>
        <w:t>12.00–12.15</w:t>
      </w:r>
      <w:r w:rsidR="00F544A2" w:rsidRPr="00F81916">
        <w:rPr>
          <w:rFonts w:eastAsia="Calibri" w:cstheme="minorHAnsi"/>
          <w:i/>
          <w:iCs/>
          <w:kern w:val="0"/>
          <w:sz w:val="24"/>
          <w:szCs w:val="24"/>
          <w14:ligatures w14:val="none"/>
        </w:rPr>
        <w:tab/>
        <w:t>Prezentacja firmy</w:t>
      </w:r>
      <w:r w:rsidR="00A0282A" w:rsidRPr="00F81916">
        <w:rPr>
          <w:rFonts w:eastAsia="Calibri" w:cstheme="minorHAnsi"/>
          <w:i/>
          <w:iCs/>
          <w:kern w:val="0"/>
          <w:sz w:val="24"/>
          <w:szCs w:val="24"/>
          <w14:ligatures w14:val="none"/>
        </w:rPr>
        <w:t xml:space="preserve"> Zentiva</w:t>
      </w:r>
    </w:p>
    <w:p w14:paraId="16E2151F" w14:textId="77777777" w:rsidR="00F544A2" w:rsidRPr="00C3742F" w:rsidRDefault="00F544A2" w:rsidP="001C2348">
      <w:pPr>
        <w:spacing w:after="0" w:line="360" w:lineRule="auto"/>
        <w:ind w:left="1410" w:hanging="1410"/>
        <w:jc w:val="both"/>
        <w:rPr>
          <w:rFonts w:eastAsia="Calibri" w:cstheme="minorHAnsi"/>
          <w:i/>
          <w:iCs/>
          <w:kern w:val="0"/>
          <w:sz w:val="24"/>
          <w:szCs w:val="24"/>
          <w14:ligatures w14:val="none"/>
        </w:rPr>
      </w:pPr>
    </w:p>
    <w:p w14:paraId="6563D6E4" w14:textId="7590FDD0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bookmarkStart w:id="2" w:name="_Hlk144710376"/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12.</w:t>
      </w:r>
      <w:r w:rsidR="00F544A2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–1</w:t>
      </w:r>
      <w:r w:rsidR="00F544A2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3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="00F544A2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00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="0014517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dr n. farm. Mikołaj Piekarski: </w:t>
      </w:r>
      <w:r w:rsidR="0014517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Farmaceuta onkologiczny w kanadyjskim systemie ochrony zdrowia – zakres kompetencji, codzienna praktyka i</w:t>
      </w:r>
      <w:r w:rsidR="00F93AA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 </w:t>
      </w:r>
      <w:r w:rsidR="00145174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współpraca z zespołem terapeutycznym</w:t>
      </w:r>
      <w:r w:rsidR="0014517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</w:t>
      </w:r>
      <w:r w:rsidR="00F544A2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wykład </w:t>
      </w:r>
      <w:r w:rsidR="00145174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online)</w:t>
      </w:r>
    </w:p>
    <w:p w14:paraId="79372672" w14:textId="77777777" w:rsidR="004F4FCC" w:rsidRDefault="004F4FCC" w:rsidP="001C2348">
      <w:pPr>
        <w:spacing w:after="0" w:line="360" w:lineRule="auto"/>
        <w:jc w:val="both"/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</w:pPr>
    </w:p>
    <w:p w14:paraId="2ACCCFF0" w14:textId="77777777" w:rsidR="00C3742F" w:rsidRPr="00C3742F" w:rsidRDefault="00C3742F" w:rsidP="001C2348">
      <w:pPr>
        <w:spacing w:after="0" w:line="360" w:lineRule="auto"/>
        <w:jc w:val="both"/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</w:pPr>
    </w:p>
    <w:p w14:paraId="53CAEB8F" w14:textId="3FB60FB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lastRenderedPageBreak/>
        <w:t>13.</w:t>
      </w:r>
      <w:r w:rsidR="00F544A2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00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–15.00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  <w:t>Obiad</w:t>
      </w:r>
    </w:p>
    <w:p w14:paraId="7C39A235" w14:textId="6BF07F98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Sesja V – przewodniczy: </w:t>
      </w:r>
      <w:r w:rsidR="00A10C90" w:rsidRPr="00A10C90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dr n. farm. Sławomir Wileński</w:t>
      </w:r>
    </w:p>
    <w:p w14:paraId="4A10BD12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/>
          <w:iCs/>
          <w:kern w:val="0"/>
          <w:sz w:val="24"/>
          <w:szCs w:val="24"/>
          <w:lang w:eastAsia="pl-PL"/>
          <w14:ligatures w14:val="none"/>
        </w:rPr>
      </w:pPr>
    </w:p>
    <w:p w14:paraId="6F985D10" w14:textId="397EAB1E" w:rsidR="00905C7D" w:rsidRPr="00905C7D" w:rsidRDefault="004F4FCC" w:rsidP="001C2348">
      <w:pPr>
        <w:spacing w:after="0" w:line="360" w:lineRule="auto"/>
        <w:ind w:left="708" w:hanging="708"/>
        <w:jc w:val="both"/>
        <w:rPr>
          <w:rFonts w:eastAsia="Times New Roman" w:cstheme="minorHAnsi"/>
          <w:b/>
          <w:i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15.00–1</w:t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5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.</w:t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4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5</w:t>
      </w:r>
      <w:r w:rsidR="003435EC" w:rsidRPr="00C3742F">
        <w:rPr>
          <w:rFonts w:eastAsia="Times New Roman" w:cstheme="minorHAnsi"/>
          <w:b/>
          <w:iCs/>
          <w:kern w:val="0"/>
          <w:sz w:val="24"/>
          <w:szCs w:val="24"/>
          <w:lang w:eastAsia="pl-PL"/>
          <w14:ligatures w14:val="none"/>
        </w:rPr>
        <w:tab/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dr n. med. i n. o zdr. Krzysztof Kamecki</w:t>
      </w:r>
      <w:r w:rsidR="00A10C90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, dyr. ds. medycznych</w:t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 xml:space="preserve"> (Oddział Kliniczn</w:t>
      </w:r>
      <w:r w:rsidR="00F544A2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y</w:t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 xml:space="preserve"> Urologii</w:t>
      </w:r>
      <w:r w:rsidR="001C2348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1C2348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ab/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Onkologicznej, Centrum Onkologii im. prof. F. Łukaszczyka w Bydgoszczy):</w:t>
      </w:r>
      <w:r w:rsidR="003435EC" w:rsidRPr="00C3742F">
        <w:rPr>
          <w:rFonts w:cstheme="minorHAnsi"/>
          <w:sz w:val="24"/>
          <w:szCs w:val="24"/>
        </w:rPr>
        <w:t xml:space="preserve"> </w:t>
      </w:r>
      <w:r w:rsidR="001C2348" w:rsidRPr="00C3742F">
        <w:rPr>
          <w:rFonts w:cstheme="minorHAnsi"/>
          <w:sz w:val="24"/>
          <w:szCs w:val="24"/>
        </w:rPr>
        <w:tab/>
      </w:r>
      <w:r w:rsidR="003435EC" w:rsidRPr="00C3742F">
        <w:rPr>
          <w:rFonts w:eastAsia="Times New Roman" w:cstheme="minorHAnsi"/>
          <w:b/>
          <w:iCs/>
          <w:kern w:val="0"/>
          <w:sz w:val="24"/>
          <w:szCs w:val="24"/>
          <w:lang w:eastAsia="pl-PL"/>
          <w14:ligatures w14:val="none"/>
        </w:rPr>
        <w:t>Współczesna urologia onkologiczna – wyzwania i rozwiązania</w:t>
      </w:r>
    </w:p>
    <w:p w14:paraId="2DB30D25" w14:textId="77777777" w:rsidR="00F93AAF" w:rsidRDefault="00F93AAF" w:rsidP="001C2348">
      <w:pPr>
        <w:spacing w:after="0" w:line="360" w:lineRule="auto"/>
        <w:ind w:left="708" w:hanging="708"/>
        <w:jc w:val="both"/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</w:pPr>
    </w:p>
    <w:p w14:paraId="10919292" w14:textId="0104BC28" w:rsidR="00905C7D" w:rsidRPr="00905C7D" w:rsidRDefault="00905C7D" w:rsidP="001C2348">
      <w:pPr>
        <w:spacing w:after="0" w:line="360" w:lineRule="auto"/>
        <w:ind w:left="708" w:hanging="708"/>
        <w:jc w:val="both"/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</w:pPr>
      <w:r w:rsidRPr="00905C7D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>15.45–16.00</w:t>
      </w:r>
      <w:r w:rsidRPr="00905C7D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ab/>
        <w:t>Prezentacja firmy</w:t>
      </w:r>
    </w:p>
    <w:p w14:paraId="6DF30FDB" w14:textId="77777777" w:rsidR="00F93AAF" w:rsidRPr="00A10C90" w:rsidRDefault="00F93AAF" w:rsidP="001C2348">
      <w:pPr>
        <w:spacing w:after="0" w:line="360" w:lineRule="auto"/>
        <w:ind w:left="1410" w:hanging="141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5953B96F" w14:textId="490C0A4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0C90">
        <w:rPr>
          <w:rFonts w:eastAsia="Calibri" w:cstheme="minorHAnsi"/>
          <w:kern w:val="0"/>
          <w:sz w:val="24"/>
          <w:szCs w:val="24"/>
          <w14:ligatures w14:val="none"/>
        </w:rPr>
        <w:t>1</w:t>
      </w:r>
      <w:r w:rsidR="00905C7D" w:rsidRPr="00A10C90">
        <w:rPr>
          <w:rFonts w:eastAsia="Calibri" w:cstheme="minorHAnsi"/>
          <w:kern w:val="0"/>
          <w:sz w:val="24"/>
          <w:szCs w:val="24"/>
          <w14:ligatures w14:val="none"/>
        </w:rPr>
        <w:t>6.00</w:t>
      </w:r>
      <w:r w:rsidRPr="00A10C90">
        <w:rPr>
          <w:rFonts w:eastAsia="Calibri" w:cstheme="minorHAnsi"/>
          <w:kern w:val="0"/>
          <w:sz w:val="24"/>
          <w:szCs w:val="24"/>
          <w14:ligatures w14:val="none"/>
        </w:rPr>
        <w:t>–16.</w:t>
      </w:r>
      <w:r w:rsidR="00905C7D" w:rsidRPr="00A10C90">
        <w:rPr>
          <w:rFonts w:eastAsia="Calibri" w:cstheme="minorHAnsi"/>
          <w:kern w:val="0"/>
          <w:sz w:val="24"/>
          <w:szCs w:val="24"/>
          <w14:ligatures w14:val="none"/>
        </w:rPr>
        <w:t>45</w:t>
      </w:r>
      <w:r w:rsidRPr="00A10C90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3435EC" w:rsidRPr="00A10C90">
        <w:rPr>
          <w:rFonts w:eastAsia="Calibri" w:cstheme="minorHAnsi"/>
          <w:kern w:val="0"/>
          <w:sz w:val="24"/>
          <w:szCs w:val="24"/>
          <w14:ligatures w14:val="none"/>
        </w:rPr>
        <w:t xml:space="preserve">prof. dr hab. n. med. </w:t>
      </w:r>
      <w:r w:rsidR="003435EC" w:rsidRPr="00C3742F">
        <w:rPr>
          <w:rFonts w:eastAsia="Calibri" w:cstheme="minorHAnsi"/>
          <w:kern w:val="0"/>
          <w:sz w:val="24"/>
          <w:szCs w:val="24"/>
          <w14:ligatures w14:val="none"/>
        </w:rPr>
        <w:t>Roman Makarewicz (Pododdział Brachyterapii Centrum Onkologii im. prof. F. Łukaszczyka w Bydgoszczy, Katedr</w:t>
      </w:r>
      <w:r w:rsidR="00F544A2" w:rsidRPr="00C3742F">
        <w:rPr>
          <w:rFonts w:eastAsia="Calibri" w:cstheme="minorHAnsi"/>
          <w:kern w:val="0"/>
          <w:sz w:val="24"/>
          <w:szCs w:val="24"/>
          <w14:ligatures w14:val="none"/>
        </w:rPr>
        <w:t>a</w:t>
      </w:r>
      <w:r w:rsidR="003435EC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 Onkologii i</w:t>
      </w:r>
      <w:r w:rsidR="00F93AAF">
        <w:rPr>
          <w:rFonts w:eastAsia="Calibri" w:cstheme="minorHAnsi"/>
          <w:kern w:val="0"/>
          <w:sz w:val="24"/>
          <w:szCs w:val="24"/>
          <w14:ligatures w14:val="none"/>
        </w:rPr>
        <w:t> </w:t>
      </w:r>
      <w:r w:rsidR="003435EC" w:rsidRPr="00C3742F">
        <w:rPr>
          <w:rFonts w:eastAsia="Calibri" w:cstheme="minorHAnsi"/>
          <w:kern w:val="0"/>
          <w:sz w:val="24"/>
          <w:szCs w:val="24"/>
          <w14:ligatures w14:val="none"/>
        </w:rPr>
        <w:t>Brachyterapii CM UMK</w:t>
      </w:r>
      <w:r w:rsidR="00F544A2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 w Bydgoszczy</w:t>
      </w:r>
      <w:r w:rsidR="003435EC" w:rsidRPr="00C3742F">
        <w:rPr>
          <w:rFonts w:eastAsia="Calibri" w:cstheme="minorHAnsi"/>
          <w:kern w:val="0"/>
          <w:sz w:val="24"/>
          <w:szCs w:val="24"/>
          <w14:ligatures w14:val="none"/>
        </w:rPr>
        <w:t>):</w:t>
      </w:r>
      <w:r w:rsidR="003435EC" w:rsidRPr="00C3742F">
        <w:rPr>
          <w:rFonts w:cstheme="minorHAnsi"/>
          <w:sz w:val="24"/>
          <w:szCs w:val="24"/>
        </w:rPr>
        <w:t xml:space="preserve"> </w:t>
      </w:r>
      <w:r w:rsidR="003435EC"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Rola radioterapii w leczeniu nowotworów złośliwych układu moczowo-płciowego</w:t>
      </w:r>
    </w:p>
    <w:p w14:paraId="7BFDBC53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088A9B7E" w14:textId="11DEF9D5" w:rsidR="00E573ED" w:rsidRPr="00C3742F" w:rsidRDefault="00E573ED" w:rsidP="001C2348">
      <w:pPr>
        <w:spacing w:after="0" w:line="360" w:lineRule="auto"/>
        <w:jc w:val="both"/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16.</w:t>
      </w:r>
      <w:r w:rsidR="00516B72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45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–1</w:t>
      </w:r>
      <w:r w:rsidR="00516B72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7.00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ab/>
        <w:t>Przerwa</w:t>
      </w:r>
    </w:p>
    <w:p w14:paraId="02D87FD7" w14:textId="77777777" w:rsidR="00E573ED" w:rsidRPr="00C3742F" w:rsidRDefault="00E573ED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78D3B599" w14:textId="5791977B" w:rsidR="00E573ED" w:rsidRPr="00C3742F" w:rsidRDefault="00E573ED" w:rsidP="001C2348">
      <w:pPr>
        <w:spacing w:after="0" w:line="360" w:lineRule="auto"/>
        <w:ind w:left="1410" w:hanging="141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Sesja VI – przewodniczy: </w:t>
      </w:r>
      <w:r w:rsidR="00A10C90" w:rsidRPr="00A10C90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mgr farm. Grzegorz Buńko</w:t>
      </w:r>
    </w:p>
    <w:p w14:paraId="785524FF" w14:textId="77777777" w:rsidR="00E573ED" w:rsidRPr="00C3742F" w:rsidRDefault="00E573ED" w:rsidP="001C2348">
      <w:pPr>
        <w:spacing w:after="0" w:line="360" w:lineRule="auto"/>
        <w:jc w:val="both"/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</w:pPr>
    </w:p>
    <w:p w14:paraId="5D960F80" w14:textId="02401122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i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1</w:t>
      </w:r>
      <w:r w:rsidR="00516B72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7.00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–17.</w:t>
      </w:r>
      <w:r w:rsidR="00516B72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45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ab/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med. Agnieszka Koper (Oddział Kliniczny Onkologii Centrum Onkologii im. prof.</w:t>
      </w:r>
      <w:r w:rsidR="002A760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 </w:t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F. Łukaszczyka w Bydgoszczy, Katedra Onkologii i Brachyterapii CM UMK</w:t>
      </w:r>
      <w:r w:rsidR="00F544A2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 xml:space="preserve"> w Bydgoszczy</w:t>
      </w:r>
      <w:r w:rsidR="003435EC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 xml:space="preserve">): </w:t>
      </w:r>
      <w:r w:rsidR="003435EC" w:rsidRPr="00C3742F">
        <w:rPr>
          <w:rFonts w:eastAsia="Times New Roman" w:cstheme="minorHAnsi"/>
          <w:b/>
          <w:iCs/>
          <w:kern w:val="0"/>
          <w:sz w:val="24"/>
          <w:szCs w:val="24"/>
          <w:lang w:eastAsia="pl-PL"/>
          <w14:ligatures w14:val="none"/>
        </w:rPr>
        <w:t>Nowoczesne metody leczenia systemowego nowotworów urologicznych</w:t>
      </w:r>
    </w:p>
    <w:p w14:paraId="7A73E9EB" w14:textId="77777777" w:rsidR="00E573ED" w:rsidRPr="00C3742F" w:rsidRDefault="00E573ED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i/>
          <w:kern w:val="0"/>
          <w:sz w:val="24"/>
          <w:szCs w:val="24"/>
          <w:highlight w:val="yellow"/>
          <w:lang w:eastAsia="pl-PL"/>
          <w14:ligatures w14:val="none"/>
        </w:rPr>
      </w:pPr>
    </w:p>
    <w:p w14:paraId="721E281E" w14:textId="54C771E6" w:rsidR="00E573ED" w:rsidRPr="00F81916" w:rsidRDefault="00E573ED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</w:pPr>
      <w:r w:rsidRPr="00F81916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>17.</w:t>
      </w:r>
      <w:r w:rsidR="00516B72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>45</w:t>
      </w:r>
      <w:r w:rsidRPr="00F81916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>–1</w:t>
      </w:r>
      <w:r w:rsidR="00516B72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>8.00</w:t>
      </w:r>
      <w:r w:rsidRPr="00F81916">
        <w:rPr>
          <w:rFonts w:eastAsia="Times New Roman" w:cstheme="minorHAnsi"/>
          <w:bCs/>
          <w:i/>
          <w:kern w:val="0"/>
          <w:sz w:val="24"/>
          <w:szCs w:val="24"/>
          <w:lang w:eastAsia="pl-PL"/>
          <w14:ligatures w14:val="none"/>
        </w:rPr>
        <w:tab/>
        <w:t xml:space="preserve">Prezentacja firmy </w:t>
      </w:r>
    </w:p>
    <w:p w14:paraId="10799385" w14:textId="77777777" w:rsidR="00E573ED" w:rsidRPr="00C3742F" w:rsidRDefault="00E573ED" w:rsidP="001C2348">
      <w:pPr>
        <w:spacing w:after="0" w:line="360" w:lineRule="auto"/>
        <w:ind w:left="1410" w:hanging="141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5A7A75F1" w14:textId="540475AC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1</w:t>
      </w:r>
      <w:r w:rsidR="00516B72">
        <w:rPr>
          <w:rFonts w:eastAsia="Calibri" w:cstheme="minorHAnsi"/>
          <w:kern w:val="0"/>
          <w:sz w:val="24"/>
          <w:szCs w:val="24"/>
          <w14:ligatures w14:val="none"/>
        </w:rPr>
        <w:t>8.00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–18.</w:t>
      </w:r>
      <w:r w:rsidR="00516B72">
        <w:rPr>
          <w:rFonts w:eastAsia="Calibri" w:cstheme="minorHAnsi"/>
          <w:kern w:val="0"/>
          <w:sz w:val="24"/>
          <w:szCs w:val="24"/>
          <w14:ligatures w14:val="none"/>
        </w:rPr>
        <w:t>45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FA2658" w:rsidRPr="00C3742F">
        <w:rPr>
          <w:rFonts w:eastAsia="Calibri" w:cstheme="minorHAnsi"/>
          <w:kern w:val="0"/>
          <w:sz w:val="24"/>
          <w:szCs w:val="24"/>
          <w14:ligatures w14:val="none"/>
        </w:rPr>
        <w:t>dr n. farm. Sławomir Wileński (Apteka Szpitalna Centrum Onkologii im.</w:t>
      </w:r>
      <w:r w:rsidR="00F93AAF">
        <w:rPr>
          <w:rFonts w:eastAsia="Calibri" w:cstheme="minorHAnsi"/>
          <w:kern w:val="0"/>
          <w:sz w:val="24"/>
          <w:szCs w:val="24"/>
          <w14:ligatures w14:val="none"/>
        </w:rPr>
        <w:t> </w:t>
      </w:r>
      <w:r w:rsidR="00FA2658" w:rsidRPr="00C3742F">
        <w:rPr>
          <w:rFonts w:eastAsia="Calibri" w:cstheme="minorHAnsi"/>
          <w:kern w:val="0"/>
          <w:sz w:val="24"/>
          <w:szCs w:val="24"/>
          <w14:ligatures w14:val="none"/>
        </w:rPr>
        <w:t>prof.</w:t>
      </w:r>
      <w:r w:rsidR="00F93AAF">
        <w:rPr>
          <w:rFonts w:eastAsia="Calibri" w:cstheme="minorHAnsi"/>
          <w:kern w:val="0"/>
          <w:sz w:val="24"/>
          <w:szCs w:val="24"/>
          <w14:ligatures w14:val="none"/>
        </w:rPr>
        <w:t> </w:t>
      </w:r>
      <w:r w:rsidR="00FA2658" w:rsidRPr="00C3742F">
        <w:rPr>
          <w:rFonts w:eastAsia="Calibri" w:cstheme="minorHAnsi"/>
          <w:kern w:val="0"/>
          <w:sz w:val="24"/>
          <w:szCs w:val="24"/>
          <w14:ligatures w14:val="none"/>
        </w:rPr>
        <w:t>F.</w:t>
      </w:r>
      <w:r w:rsidR="00F93AAF">
        <w:rPr>
          <w:rFonts w:eastAsia="Calibri" w:cstheme="minorHAnsi"/>
          <w:kern w:val="0"/>
          <w:sz w:val="24"/>
          <w:szCs w:val="24"/>
          <w14:ligatures w14:val="none"/>
        </w:rPr>
        <w:t> </w:t>
      </w:r>
      <w:r w:rsidR="00FA2658" w:rsidRPr="00C3742F">
        <w:rPr>
          <w:rFonts w:eastAsia="Calibri" w:cstheme="minorHAnsi"/>
          <w:kern w:val="0"/>
          <w:sz w:val="24"/>
          <w:szCs w:val="24"/>
          <w14:ligatures w14:val="none"/>
        </w:rPr>
        <w:t>Łukaszczyka w Bydgoszczy, Katedra Technologii Postaci Leku CM</w:t>
      </w:r>
      <w:r w:rsidR="002A760F">
        <w:rPr>
          <w:rFonts w:eastAsia="Calibri" w:cstheme="minorHAnsi"/>
          <w:kern w:val="0"/>
          <w:sz w:val="24"/>
          <w:szCs w:val="24"/>
          <w14:ligatures w14:val="none"/>
        </w:rPr>
        <w:t> </w:t>
      </w:r>
      <w:r w:rsidR="00FA2658" w:rsidRPr="00C3742F">
        <w:rPr>
          <w:rFonts w:eastAsia="Calibri" w:cstheme="minorHAnsi"/>
          <w:kern w:val="0"/>
          <w:sz w:val="24"/>
          <w:szCs w:val="24"/>
          <w14:ligatures w14:val="none"/>
        </w:rPr>
        <w:t>UMK</w:t>
      </w:r>
      <w:r w:rsidR="00F544A2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 w Bydgoszczy</w:t>
      </w:r>
      <w:r w:rsidR="00FA2658" w:rsidRPr="00C3742F">
        <w:rPr>
          <w:rFonts w:eastAsia="Calibri" w:cstheme="minorHAnsi"/>
          <w:kern w:val="0"/>
          <w:sz w:val="24"/>
          <w:szCs w:val="24"/>
          <w14:ligatures w14:val="none"/>
        </w:rPr>
        <w:t xml:space="preserve">): </w:t>
      </w:r>
      <w:r w:rsidR="00FA2658"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Problemy lekowe pacjentów z nowotworami złośliwymi układu moczowo-płciowego</w:t>
      </w:r>
    </w:p>
    <w:p w14:paraId="270B86C7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3E4D2C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20:00 Kolacja</w:t>
      </w:r>
    </w:p>
    <w:p w14:paraId="71235265" w14:textId="77777777" w:rsidR="004F4FCC" w:rsidRDefault="004F4FCC" w:rsidP="001C2348">
      <w:pPr>
        <w:spacing w:after="0" w:line="360" w:lineRule="auto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</w:p>
    <w:bookmarkEnd w:id="2"/>
    <w:p w14:paraId="731CDC7C" w14:textId="5401CA0C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Wtorek, 1</w:t>
      </w:r>
      <w:r w:rsidR="00FA2658"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3</w:t>
      </w: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października 202</w:t>
      </w:r>
      <w:r w:rsidR="00FA2658"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6</w:t>
      </w: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r. (</w:t>
      </w:r>
      <w:r w:rsidR="00D8333E" w:rsidRPr="00C3742F"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  <w:t>w</w:t>
      </w:r>
      <w:r w:rsidRPr="00C3742F">
        <w:rPr>
          <w:rFonts w:eastAsia="Times New Roman" w:cstheme="minorHAnsi"/>
          <w:bCs/>
          <w:i/>
          <w:kern w:val="0"/>
          <w:sz w:val="24"/>
          <w:szCs w:val="24"/>
          <w:u w:val="single"/>
          <w:lang w:eastAsia="pl-PL"/>
          <w14:ligatures w14:val="none"/>
        </w:rPr>
        <w:t>ykłady w sali Omega</w:t>
      </w:r>
      <w:r w:rsidRPr="00C3742F">
        <w:rPr>
          <w:rFonts w:eastAsia="Times New Roman" w:cstheme="minorHAnsi"/>
          <w:bCs/>
          <w:kern w:val="0"/>
          <w:sz w:val="24"/>
          <w:szCs w:val="24"/>
          <w:u w:val="single"/>
          <w:lang w:eastAsia="pl-PL"/>
          <w14:ligatures w14:val="none"/>
        </w:rPr>
        <w:t>)</w:t>
      </w:r>
    </w:p>
    <w:p w14:paraId="35436993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7635EEDC" w14:textId="77777777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Od 6.30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  <w:t>Śniadanie</w:t>
      </w:r>
    </w:p>
    <w:p w14:paraId="4736FF67" w14:textId="77777777" w:rsidR="00905C7D" w:rsidRDefault="00905C7D" w:rsidP="001C2348">
      <w:pPr>
        <w:spacing w:after="0" w:line="36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</w:p>
    <w:p w14:paraId="0E19728C" w14:textId="74CF13C9" w:rsidR="004F4FCC" w:rsidRPr="00C3742F" w:rsidRDefault="004F4FCC" w:rsidP="001C2348">
      <w:pPr>
        <w:spacing w:after="0" w:line="36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Sesja VI</w:t>
      </w:r>
      <w:r w:rsidR="00BC1339"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>I</w:t>
      </w:r>
      <w:r w:rsidRPr="00C3742F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– przewodniczy: mgr farm. Monika Augustyn</w:t>
      </w:r>
    </w:p>
    <w:p w14:paraId="40106577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6B8DC9E8" w14:textId="67052A75" w:rsidR="004F4FCC" w:rsidRPr="004D5CF4" w:rsidRDefault="004F4FCC" w:rsidP="00905C7D">
      <w:pPr>
        <w:spacing w:after="0" w:line="360" w:lineRule="auto"/>
        <w:ind w:left="1410" w:hanging="1410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9.00–</w:t>
      </w:r>
      <w:r w:rsidR="00F544A2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9.45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="00FA2658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dr </w:t>
      </w:r>
      <w:r w:rsidR="004D5CF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Szymon Tomczak</w:t>
      </w:r>
      <w:r w:rsidR="007803F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(</w:t>
      </w:r>
      <w:r w:rsidR="007803F7" w:rsidRPr="007803F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Katedra i Zakład Chemii Farmaceutycznej</w:t>
      </w:r>
      <w:r w:rsidR="007803F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F544A2" w:rsidRPr="007803F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Uniwersytet</w:t>
      </w:r>
      <w:r w:rsidR="00F544A2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Medyczny</w:t>
      </w:r>
      <w:r w:rsidR="004D5CF4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w Poznaniu</w:t>
      </w:r>
      <w:r w:rsidR="007803F7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im. Karola Marcinkowskiego w Poznaniu</w:t>
      </w:r>
      <w:r w:rsidR="00FA2658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): </w:t>
      </w:r>
      <w:r w:rsidR="004D5CF4" w:rsidRPr="004D5CF4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ChPL to nie wszystko – jak oceniać trwałość leków pozajelitowych w praktyce szpitalnej</w:t>
      </w:r>
    </w:p>
    <w:p w14:paraId="2F91067B" w14:textId="21B10B58" w:rsidR="00FA2658" w:rsidRPr="00C3742F" w:rsidRDefault="00905C7D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9.45</w:t>
      </w:r>
      <w:r w:rsidR="004F4FCC" w:rsidRPr="00C3742F">
        <w:rPr>
          <w:rFonts w:eastAsia="Calibri" w:cstheme="minorHAnsi"/>
          <w:kern w:val="0"/>
          <w:sz w:val="24"/>
          <w:szCs w:val="24"/>
          <w14:ligatures w14:val="none"/>
        </w:rPr>
        <w:t>–1</w:t>
      </w:r>
      <w:r w:rsidR="003C3DB8" w:rsidRPr="00C3742F">
        <w:rPr>
          <w:rFonts w:eastAsia="Calibri" w:cstheme="minorHAnsi"/>
          <w:kern w:val="0"/>
          <w:sz w:val="24"/>
          <w:szCs w:val="24"/>
          <w14:ligatures w14:val="none"/>
        </w:rPr>
        <w:t>0.</w:t>
      </w:r>
      <w:r>
        <w:rPr>
          <w:rFonts w:eastAsia="Calibri" w:cstheme="minorHAnsi"/>
          <w:kern w:val="0"/>
          <w:sz w:val="24"/>
          <w:szCs w:val="24"/>
          <w14:ligatures w14:val="none"/>
        </w:rPr>
        <w:t>30</w:t>
      </w:r>
      <w:r w:rsidR="004F4FCC" w:rsidRPr="00C3742F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4D5CF4" w:rsidRPr="004D5CF4">
        <w:rPr>
          <w:rFonts w:eastAsia="Calibri" w:cstheme="minorHAnsi"/>
          <w:kern w:val="0"/>
          <w:sz w:val="24"/>
          <w:szCs w:val="24"/>
          <w14:ligatures w14:val="none"/>
        </w:rPr>
        <w:t xml:space="preserve">mec. Agata Bzymek-Waśniewska </w:t>
      </w:r>
      <w:r w:rsidR="004D5CF4">
        <w:rPr>
          <w:rFonts w:eastAsia="Calibri" w:cstheme="minorHAnsi"/>
          <w:kern w:val="0"/>
          <w:sz w:val="24"/>
          <w:szCs w:val="24"/>
          <w14:ligatures w14:val="none"/>
        </w:rPr>
        <w:t>(</w:t>
      </w:r>
      <w:r w:rsidR="004D5CF4" w:rsidRPr="004D5CF4">
        <w:rPr>
          <w:rFonts w:eastAsia="Calibri" w:cstheme="minorHAnsi"/>
          <w:kern w:val="0"/>
          <w:sz w:val="24"/>
          <w:szCs w:val="24"/>
          <w14:ligatures w14:val="none"/>
        </w:rPr>
        <w:t>Kancelarii DBS</w:t>
      </w:r>
      <w:r w:rsidR="007803F7">
        <w:rPr>
          <w:rFonts w:eastAsia="Calibri" w:cstheme="minorHAnsi"/>
          <w:kern w:val="0"/>
          <w:sz w:val="24"/>
          <w:szCs w:val="24"/>
          <w14:ligatures w14:val="none"/>
        </w:rPr>
        <w:t xml:space="preserve"> w Krakowie</w:t>
      </w:r>
      <w:r w:rsidR="004D5CF4">
        <w:rPr>
          <w:rFonts w:eastAsia="Calibri" w:cstheme="minorHAnsi"/>
          <w:kern w:val="0"/>
          <w:sz w:val="24"/>
          <w:szCs w:val="24"/>
          <w14:ligatures w14:val="none"/>
        </w:rPr>
        <w:t>):</w:t>
      </w:r>
      <w:r w:rsidR="004D5CF4" w:rsidRPr="004D5CF4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="00FA2658"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ChPL – wyrocznia czy punkt wyjścia? Prawne granice oceny jakości i trwałości leku przez farmaceutę</w:t>
      </w:r>
    </w:p>
    <w:p w14:paraId="01600885" w14:textId="77777777" w:rsidR="001C2348" w:rsidRPr="00C3742F" w:rsidRDefault="001C2348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kern w:val="0"/>
          <w:sz w:val="24"/>
          <w:szCs w:val="24"/>
          <w14:ligatures w14:val="none"/>
        </w:rPr>
      </w:pPr>
    </w:p>
    <w:p w14:paraId="392E78FA" w14:textId="7A1A4965" w:rsidR="00FA2658" w:rsidRPr="00C3742F" w:rsidRDefault="00FA2658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1</w:t>
      </w:r>
      <w:r w:rsidR="003C3DB8"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0.</w:t>
      </w:r>
      <w:r w:rsidR="00905C7D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30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–1</w:t>
      </w:r>
      <w:r w:rsidR="00905C7D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0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.</w:t>
      </w:r>
      <w:r w:rsidR="00905C7D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>45</w:t>
      </w:r>
      <w:r w:rsidRPr="00C3742F"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  <w:tab/>
        <w:t>Przerwa kawowa</w:t>
      </w:r>
    </w:p>
    <w:p w14:paraId="241C477D" w14:textId="7777777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kern w:val="0"/>
          <w:sz w:val="24"/>
          <w:szCs w:val="24"/>
          <w14:ligatures w14:val="none"/>
        </w:rPr>
      </w:pPr>
    </w:p>
    <w:p w14:paraId="58917154" w14:textId="4DC1D243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kern w:val="0"/>
          <w:sz w:val="24"/>
          <w:szCs w:val="24"/>
          <w:u w:val="single"/>
          <w14:ligatures w14:val="none"/>
        </w:rPr>
      </w:pPr>
      <w:r w:rsidRPr="00C3742F">
        <w:rPr>
          <w:rFonts w:eastAsia="Calibri" w:cstheme="minorHAnsi"/>
          <w:b/>
          <w:kern w:val="0"/>
          <w:sz w:val="24"/>
          <w:szCs w:val="24"/>
          <w:u w:val="single"/>
          <w14:ligatures w14:val="none"/>
        </w:rPr>
        <w:t>Sesja VII</w:t>
      </w:r>
      <w:r w:rsidR="00BC1339" w:rsidRPr="00C3742F">
        <w:rPr>
          <w:rFonts w:eastAsia="Calibri" w:cstheme="minorHAnsi"/>
          <w:b/>
          <w:kern w:val="0"/>
          <w:sz w:val="24"/>
          <w:szCs w:val="24"/>
          <w:u w:val="single"/>
          <w14:ligatures w14:val="none"/>
        </w:rPr>
        <w:t>I</w:t>
      </w:r>
      <w:r w:rsidRPr="00C3742F">
        <w:rPr>
          <w:rFonts w:eastAsia="Calibri" w:cstheme="minorHAnsi"/>
          <w:b/>
          <w:kern w:val="0"/>
          <w:sz w:val="24"/>
          <w:szCs w:val="24"/>
          <w:u w:val="single"/>
          <w14:ligatures w14:val="none"/>
        </w:rPr>
        <w:t xml:space="preserve"> – przewodniczy: mgr farm. </w:t>
      </w:r>
      <w:r w:rsidR="00EF67B4" w:rsidRPr="00C3742F">
        <w:rPr>
          <w:rFonts w:eastAsia="Calibri" w:cstheme="minorHAnsi"/>
          <w:b/>
          <w:kern w:val="0"/>
          <w:sz w:val="24"/>
          <w:szCs w:val="24"/>
          <w:u w:val="single"/>
          <w14:ligatures w14:val="none"/>
        </w:rPr>
        <w:t>Marcin Bochniarz</w:t>
      </w:r>
    </w:p>
    <w:p w14:paraId="2DA8ACC7" w14:textId="77777777" w:rsidR="001C2348" w:rsidRPr="00C3742F" w:rsidRDefault="001C2348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5EB57C4E" w14:textId="29ED62C7" w:rsidR="004F4FCC" w:rsidRPr="00C3742F" w:rsidRDefault="004F4FCC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</w:t>
      </w:r>
      <w:r w:rsidR="00905C7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0.45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–1</w:t>
      </w:r>
      <w:r w:rsidR="003C3DB8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="00905C7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ab/>
      </w:r>
      <w:r w:rsidR="00CB2601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mgr farm. Agnieszka Oleszek (Apteka Szpitalna, Szpital Uniwersytecki w</w:t>
      </w:r>
      <w:r w:rsidR="002A760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 </w:t>
      </w:r>
      <w:r w:rsidR="00CB2601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Krakowie); mgr farm. Bogusława Szmaja (Apteka Szpitalna, Uniwersyteckie Centrum Kliniczne w Gdańsku):</w:t>
      </w:r>
      <w:r w:rsidR="00CB2601" w:rsidRPr="00C3742F">
        <w:rPr>
          <w:rFonts w:cstheme="minorHAnsi"/>
          <w:sz w:val="24"/>
          <w:szCs w:val="24"/>
        </w:rPr>
        <w:t xml:space="preserve"> </w:t>
      </w:r>
      <w:r w:rsidR="00CB2601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Bezpieczna praca z doustnym lekiem niebezpiecznym – od teorii do praktyki. Doświadczenia dwóch szpitali klinicznych</w:t>
      </w:r>
    </w:p>
    <w:p w14:paraId="096E6AEC" w14:textId="5ED99ED5" w:rsidR="00CB2601" w:rsidRPr="00C3742F" w:rsidRDefault="00CB2601" w:rsidP="001C2348">
      <w:pPr>
        <w:spacing w:after="0" w:line="360" w:lineRule="auto"/>
        <w:ind w:left="1410" w:hanging="1410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</w:t>
      </w:r>
      <w:r w:rsidR="003C3DB8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1.</w:t>
      </w:r>
      <w:r w:rsidR="00905C7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15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–1</w:t>
      </w:r>
      <w:r w:rsidR="003C3DB8"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2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.</w:t>
      </w:r>
      <w:r w:rsidR="00905C7D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00</w:t>
      </w:r>
      <w:r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ab/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mgr farm. Miłosz Cackowski (Apteka SPZOZ MSWiA w Poznaniu im.</w:t>
      </w:r>
      <w:r w:rsidR="002A760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 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prof.</w:t>
      </w:r>
      <w:r w:rsidR="002A760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 </w:t>
      </w:r>
      <w:r w:rsidRPr="00C3742F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Ludwika Bierkowskiego): </w:t>
      </w:r>
      <w:r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Dose Banding w pra</w:t>
      </w:r>
      <w:r w:rsidR="00AE36C1" w:rsidRPr="00C3742F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cowni leku cytotoksycznego</w:t>
      </w:r>
    </w:p>
    <w:p w14:paraId="10105577" w14:textId="2897A149" w:rsidR="00DC3238" w:rsidRPr="00C3742F" w:rsidRDefault="00CB2601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1</w:t>
      </w:r>
      <w:r w:rsidR="003C3DB8" w:rsidRPr="00C3742F">
        <w:rPr>
          <w:rFonts w:eastAsia="Calibri" w:cstheme="minorHAnsi"/>
          <w:kern w:val="0"/>
          <w:sz w:val="24"/>
          <w:szCs w:val="24"/>
          <w14:ligatures w14:val="none"/>
        </w:rPr>
        <w:t>2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.</w:t>
      </w:r>
      <w:r w:rsidR="00905C7D">
        <w:rPr>
          <w:rFonts w:eastAsia="Calibri" w:cstheme="minorHAnsi"/>
          <w:kern w:val="0"/>
          <w:sz w:val="24"/>
          <w:szCs w:val="24"/>
          <w14:ligatures w14:val="none"/>
        </w:rPr>
        <w:t>00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–1</w:t>
      </w:r>
      <w:r w:rsidR="00905C7D">
        <w:rPr>
          <w:rFonts w:eastAsia="Calibri" w:cstheme="minorHAnsi"/>
          <w:kern w:val="0"/>
          <w:sz w:val="24"/>
          <w:szCs w:val="24"/>
          <w14:ligatures w14:val="none"/>
        </w:rPr>
        <w:t>2.20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  <w:t xml:space="preserve">mgr farm. Sebastian Chłędzik (Apteka Szpitalna, Uniwersytecki Szpital Kliniczny w Poznaniu): </w:t>
      </w:r>
      <w:r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Człowiek i robot w recepturze onkologicznej – doświadczenia i</w:t>
      </w:r>
      <w:r w:rsidR="002A760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 </w:t>
      </w:r>
      <w:r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wnioski z wdrożenia automatyzacji</w:t>
      </w:r>
    </w:p>
    <w:p w14:paraId="7EB41B7A" w14:textId="436E2D5D" w:rsidR="003C3DB8" w:rsidRPr="00C3742F" w:rsidRDefault="003C3DB8" w:rsidP="001C2348">
      <w:pPr>
        <w:spacing w:after="0" w:line="360" w:lineRule="auto"/>
        <w:ind w:left="1410" w:hanging="1410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1</w:t>
      </w:r>
      <w:r w:rsidR="00905C7D">
        <w:rPr>
          <w:rFonts w:eastAsia="Calibri" w:cstheme="minorHAnsi"/>
          <w:kern w:val="0"/>
          <w:sz w:val="24"/>
          <w:szCs w:val="24"/>
          <w14:ligatures w14:val="none"/>
        </w:rPr>
        <w:t>2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.</w:t>
      </w:r>
      <w:r w:rsidR="00905C7D">
        <w:rPr>
          <w:rFonts w:eastAsia="Calibri" w:cstheme="minorHAnsi"/>
          <w:kern w:val="0"/>
          <w:sz w:val="24"/>
          <w:szCs w:val="24"/>
          <w14:ligatures w14:val="none"/>
        </w:rPr>
        <w:t>20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–1</w:t>
      </w:r>
      <w:r w:rsidR="00905C7D">
        <w:rPr>
          <w:rFonts w:eastAsia="Calibri" w:cstheme="minorHAnsi"/>
          <w:kern w:val="0"/>
          <w:sz w:val="24"/>
          <w:szCs w:val="24"/>
          <w14:ligatures w14:val="none"/>
        </w:rPr>
        <w:t>2.45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DC3238" w:rsidRPr="00C3742F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TEST KOŃCOWY</w:t>
      </w:r>
    </w:p>
    <w:p w14:paraId="22A7DF1B" w14:textId="77777777" w:rsidR="00CB2601" w:rsidRPr="00C3742F" w:rsidRDefault="00CB2601" w:rsidP="001C2348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3DA8951A" w14:textId="512C001F" w:rsidR="00A14F42" w:rsidRPr="00C3742F" w:rsidRDefault="004F4FCC" w:rsidP="00C3742F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13.</w:t>
      </w:r>
      <w:r w:rsidR="00CB2601" w:rsidRPr="00C3742F">
        <w:rPr>
          <w:rFonts w:eastAsia="Calibri" w:cstheme="minorHAnsi"/>
          <w:kern w:val="0"/>
          <w:sz w:val="24"/>
          <w:szCs w:val="24"/>
          <w14:ligatures w14:val="none"/>
        </w:rPr>
        <w:t>3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>0</w:t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Pr="00C3742F">
        <w:rPr>
          <w:rFonts w:eastAsia="Calibri" w:cstheme="minorHAnsi"/>
          <w:kern w:val="0"/>
          <w:sz w:val="24"/>
          <w:szCs w:val="24"/>
          <w14:ligatures w14:val="none"/>
        </w:rPr>
        <w:tab/>
        <w:t>Obiad</w:t>
      </w:r>
    </w:p>
    <w:sectPr w:rsidR="00A14F42" w:rsidRPr="00C37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36"/>
    <w:rsid w:val="00020781"/>
    <w:rsid w:val="00073E9F"/>
    <w:rsid w:val="000A2C93"/>
    <w:rsid w:val="00145174"/>
    <w:rsid w:val="001C2348"/>
    <w:rsid w:val="0020328C"/>
    <w:rsid w:val="002A760F"/>
    <w:rsid w:val="003435EC"/>
    <w:rsid w:val="00395ACB"/>
    <w:rsid w:val="003B5333"/>
    <w:rsid w:val="003C2A36"/>
    <w:rsid w:val="003C3DB8"/>
    <w:rsid w:val="003C5C34"/>
    <w:rsid w:val="00410543"/>
    <w:rsid w:val="004D5CF4"/>
    <w:rsid w:val="004F4FCC"/>
    <w:rsid w:val="00516B72"/>
    <w:rsid w:val="00594122"/>
    <w:rsid w:val="005F406B"/>
    <w:rsid w:val="006E78ED"/>
    <w:rsid w:val="007803F7"/>
    <w:rsid w:val="008A3223"/>
    <w:rsid w:val="00905C7D"/>
    <w:rsid w:val="009E21B4"/>
    <w:rsid w:val="00A0282A"/>
    <w:rsid w:val="00A076A4"/>
    <w:rsid w:val="00A10C90"/>
    <w:rsid w:val="00A14F42"/>
    <w:rsid w:val="00AE36C1"/>
    <w:rsid w:val="00BC1339"/>
    <w:rsid w:val="00C145DB"/>
    <w:rsid w:val="00C3742F"/>
    <w:rsid w:val="00CB2601"/>
    <w:rsid w:val="00D16EFD"/>
    <w:rsid w:val="00D45BD2"/>
    <w:rsid w:val="00D52FE3"/>
    <w:rsid w:val="00D55914"/>
    <w:rsid w:val="00D8333E"/>
    <w:rsid w:val="00DC3238"/>
    <w:rsid w:val="00DF5CE2"/>
    <w:rsid w:val="00E573ED"/>
    <w:rsid w:val="00EF26B9"/>
    <w:rsid w:val="00EF67B4"/>
    <w:rsid w:val="00F544A2"/>
    <w:rsid w:val="00F71511"/>
    <w:rsid w:val="00F81916"/>
    <w:rsid w:val="00F93AAF"/>
    <w:rsid w:val="00FA2658"/>
    <w:rsid w:val="00FA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A5DB"/>
  <w15:chartTrackingRefBased/>
  <w15:docId w15:val="{DFD5C6F0-BF0E-4DDF-9992-404A86EA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2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A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2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2A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2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2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2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2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2A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2A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2A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2A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2A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2A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2A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2A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2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2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2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2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2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2A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2A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2A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2A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2A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2A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Plata</dc:creator>
  <cp:keywords/>
  <dc:description/>
  <cp:lastModifiedBy>Hanna Plata</cp:lastModifiedBy>
  <cp:revision>21</cp:revision>
  <dcterms:created xsi:type="dcterms:W3CDTF">2026-08-04T08:57:00Z</dcterms:created>
  <dcterms:modified xsi:type="dcterms:W3CDTF">2026-08-21T08:28:00Z</dcterms:modified>
</cp:coreProperties>
</file>